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751EB" w:rsidR="009751EB" w:rsidP="60EE218D" w:rsidRDefault="009751EB" w14:paraId="51B2850A" w14:textId="055D49C0">
      <w:pPr>
        <w:spacing w:before="100" w:beforeAutospacing="on" w:after="100" w:afterAutospacing="on" w:line="300" w:lineRule="atLeast"/>
        <w:jc w:val="center"/>
        <w:outlineLvl w:val="0"/>
      </w:pPr>
      <w:r w:rsidRPr="009751EB" w:rsidR="796C1021">
        <w:rPr>
          <w:rFonts w:ascii="Segoe UI" w:hAnsi="Segoe UI" w:eastAsia="Times New Roman" w:cs="Segoe UI"/>
          <w:b w:val="1"/>
          <w:bCs w:val="1"/>
          <w:kern w:val="36"/>
          <w:sz w:val="24"/>
          <w:szCs w:val="24"/>
          <w:lang w:eastAsia="pt-BR"/>
        </w:rPr>
        <w:t xml:space="preserve">ANEXO </w:t>
      </w:r>
      <w:r w:rsidRPr="12BA28BB" w:rsidR="796C1021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I</w:t>
      </w:r>
      <w:r w:rsidRPr="12BA28BB" w:rsidR="65D8CAE3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V</w:t>
      </w:r>
    </w:p>
    <w:p w:rsidRPr="009751EB" w:rsidR="009751EB" w:rsidP="2EBBF982" w:rsidRDefault="009751EB" w14:paraId="36844F9B" w14:textId="7FEA778F">
      <w:pPr>
        <w:spacing w:before="0" w:beforeAutospacing="off" w:after="0" w:afterAutospacing="off" w:line="300" w:lineRule="atLeast"/>
        <w:jc w:val="center"/>
        <w:outlineLvl w:val="0"/>
      </w:pPr>
      <w:r w:rsidRPr="2EBBF982" w:rsidR="2EDC7106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CRONOGRAMA OFICIAL</w:t>
      </w:r>
    </w:p>
    <w:p w:rsidRPr="009751EB" w:rsidR="009751EB" w:rsidP="2EBBF982" w:rsidRDefault="009751EB" w14:paraId="0CEEB565" w14:textId="77777777">
      <w:pPr>
        <w:pStyle w:val="Normal"/>
        <w:suppressLineNumbers w:val="0"/>
        <w:bidi w:val="0"/>
        <w:spacing w:before="0" w:beforeAutospacing="off" w:after="0" w:afterAutospacing="off" w:line="300" w:lineRule="atLeast"/>
        <w:ind w:left="0" w:right="0"/>
        <w:jc w:val="center"/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</w:pPr>
      <w:r w:rsidRPr="2EBBF982" w:rsidR="7568C53A"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  <w:t>Programa Turismo Rural na Agricultura Familiar Gaúcha</w:t>
      </w:r>
    </w:p>
    <w:p w:rsidR="197CD377" w:rsidP="2EBBF982" w:rsidRDefault="197CD377" w14:paraId="13C92BD5" w14:textId="7BBB078E">
      <w:pPr>
        <w:pStyle w:val="Normal"/>
        <w:suppressLineNumbers w:val="0"/>
        <w:bidi w:val="0"/>
        <w:spacing w:before="0" w:beforeAutospacing="off" w:after="0" w:afterAutospacing="off" w:line="300" w:lineRule="atLeast"/>
        <w:ind w:left="0" w:right="0"/>
        <w:jc w:val="center"/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</w:pPr>
      <w:r w:rsidRPr="2EBBF982" w:rsidR="197CD377"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  <w:t>EDITAL SDR Nº 11/2026</w:t>
      </w:r>
    </w:p>
    <w:p w:rsidR="2EBBF982" w:rsidP="2EBBF982" w:rsidRDefault="2EBBF982" w14:paraId="4FC6592D" w14:textId="73C3E683">
      <w:pPr>
        <w:spacing w:before="0" w:beforeAutospacing="off" w:after="0" w:afterAutospacing="off" w:line="300" w:lineRule="atLeast"/>
        <w:jc w:val="center"/>
        <w:outlineLvl w:val="2"/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</w:pPr>
    </w:p>
    <w:tbl>
      <w:tblPr>
        <w:tblStyle w:val="Tabelanormal"/>
        <w:bidiVisual w:val="0"/>
        <w:tblW w:w="0" w:type="auto"/>
        <w:tblLook w:val="06A0" w:firstRow="1" w:lastRow="0" w:firstColumn="1" w:lastColumn="0" w:noHBand="1" w:noVBand="1"/>
      </w:tblPr>
      <w:tblGrid>
        <w:gridCol w:w="4482"/>
        <w:gridCol w:w="4008"/>
      </w:tblGrid>
      <w:tr w:rsidR="3CF0DBBA" w:rsidTr="2EBBF982" w14:paraId="31B3AF9A">
        <w:trPr>
          <w:trHeight w:val="300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shd w:val="clear" w:color="auto" w:fill="E7E6E6" w:themeFill="background2"/>
            <w:tcMar/>
            <w:vAlign w:val="center"/>
          </w:tcPr>
          <w:p w:rsidR="3CF0DBBA" w:rsidP="3CF0DBBA" w:rsidRDefault="3CF0DBBA" w14:paraId="6CF74B95" w14:textId="1B530BB2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Times New Roman" w:cs="Segoe UI"/>
                <w:b w:val="1"/>
                <w:bCs w:val="1"/>
                <w:sz w:val="24"/>
                <w:szCs w:val="24"/>
                <w:lang w:eastAsia="pt-BR"/>
              </w:rPr>
            </w:pPr>
            <w:r w:rsidRPr="3CF0DBBA" w:rsidR="3CF0DBBA">
              <w:rPr>
                <w:rFonts w:ascii="Segoe UI" w:hAnsi="Segoe UI" w:eastAsia="Times New Roman" w:cs="Segoe UI"/>
                <w:b w:val="1"/>
                <w:bCs w:val="1"/>
                <w:sz w:val="24"/>
                <w:szCs w:val="24"/>
                <w:lang w:eastAsia="pt-BR"/>
              </w:rPr>
              <w:t>Etapa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shd w:val="clear" w:color="auto" w:fill="E7E6E6" w:themeFill="background2"/>
            <w:tcMar/>
            <w:vAlign w:val="center"/>
          </w:tcPr>
          <w:p w:rsidR="3CF0DBBA" w:rsidP="3CF0DBBA" w:rsidRDefault="3CF0DBBA" w14:paraId="2577DDF2" w14:textId="155BDF3E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Times New Roman" w:cs="Segoe UI"/>
                <w:b w:val="1"/>
                <w:bCs w:val="1"/>
                <w:sz w:val="24"/>
                <w:szCs w:val="24"/>
                <w:lang w:eastAsia="pt-BR"/>
              </w:rPr>
            </w:pPr>
            <w:r w:rsidRPr="3CF0DBBA" w:rsidR="3CF0DBBA">
              <w:rPr>
                <w:rFonts w:ascii="Segoe UI" w:hAnsi="Segoe UI" w:eastAsia="Times New Roman" w:cs="Segoe UI"/>
                <w:b w:val="1"/>
                <w:bCs w:val="1"/>
                <w:sz w:val="24"/>
                <w:szCs w:val="24"/>
                <w:lang w:eastAsia="pt-BR"/>
              </w:rPr>
              <w:t>Prazo</w:t>
            </w:r>
          </w:p>
        </w:tc>
      </w:tr>
      <w:tr w:rsidR="3CF0DBBA" w:rsidTr="2EBBF982" w14:paraId="3CF6295F">
        <w:trPr>
          <w:trHeight w:val="1008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62631288" w14:textId="248650A2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Publicação do Edital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3C335E51" w14:textId="4A2AD7DB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Data da publicação no Diário Oficial do Estado</w:t>
            </w:r>
          </w:p>
        </w:tc>
      </w:tr>
      <w:tr w:rsidR="3CF0DBBA" w:rsidTr="2EBBF982" w14:paraId="52E4104D">
        <w:trPr>
          <w:trHeight w:val="1008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642DC3C3" w14:textId="67D1A64D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Período de inscrições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63C3EC9D" w:rsidRDefault="3CF0DBBA" w14:paraId="42C8FB51" w14:textId="658601EB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Segoe UI" w:hAnsi="Segoe UI" w:eastAsia="Segoe UI" w:cs="Segoe UI"/>
              </w:rPr>
            </w:pPr>
            <w:r w:rsidRPr="63C3EC9D" w:rsidR="1A890BF9">
              <w:rPr>
                <w:rFonts w:ascii="Segoe UI" w:hAnsi="Segoe UI" w:eastAsia="Segoe UI" w:cs="Segoe UI"/>
              </w:rPr>
              <w:t xml:space="preserve">Até </w:t>
            </w:r>
            <w:r w:rsidRPr="63C3EC9D" w:rsidR="4893DB8D">
              <w:rPr>
                <w:rFonts w:ascii="Segoe UI" w:hAnsi="Segoe UI" w:eastAsia="Segoe UI" w:cs="Segoe UI"/>
              </w:rPr>
              <w:t>2</w:t>
            </w:r>
            <w:r w:rsidRPr="63C3EC9D" w:rsidR="1A890BF9">
              <w:rPr>
                <w:rFonts w:ascii="Segoe UI" w:hAnsi="Segoe UI" w:eastAsia="Segoe UI" w:cs="Segoe UI"/>
              </w:rPr>
              <w:t>0 (</w:t>
            </w:r>
            <w:r w:rsidRPr="63C3EC9D" w:rsidR="759909D0">
              <w:rPr>
                <w:rFonts w:ascii="Segoe UI" w:hAnsi="Segoe UI" w:eastAsia="Segoe UI" w:cs="Segoe UI"/>
              </w:rPr>
              <w:t>vinte</w:t>
            </w:r>
            <w:r w:rsidRPr="63C3EC9D" w:rsidR="1A890BF9">
              <w:rPr>
                <w:rFonts w:ascii="Segoe UI" w:hAnsi="Segoe UI" w:eastAsia="Segoe UI" w:cs="Segoe UI"/>
              </w:rPr>
              <w:t>) dias corridos contados da publicação do Edital</w:t>
            </w:r>
          </w:p>
        </w:tc>
      </w:tr>
      <w:tr w:rsidR="3CF0DBBA" w:rsidTr="2EBBF982" w14:paraId="2658FF4B">
        <w:trPr>
          <w:trHeight w:val="1008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7898AD35" w14:textId="74BE70A4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Divulgação do resultado preliminar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63C3EC9D" w:rsidRDefault="3CF0DBBA" w14:paraId="2585F9AA" w14:textId="0C442460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Segoe UI" w:hAnsi="Segoe UI" w:eastAsia="Segoe UI" w:cs="Segoe UI"/>
              </w:rPr>
            </w:pPr>
            <w:r w:rsidRPr="63C3EC9D" w:rsidR="1A890BF9">
              <w:rPr>
                <w:rFonts w:ascii="Segoe UI" w:hAnsi="Segoe UI" w:eastAsia="Segoe UI" w:cs="Segoe UI"/>
              </w:rPr>
              <w:t xml:space="preserve">Até </w:t>
            </w:r>
            <w:r w:rsidRPr="63C3EC9D" w:rsidR="61527311">
              <w:rPr>
                <w:rFonts w:ascii="Segoe UI" w:hAnsi="Segoe UI" w:eastAsia="Segoe UI" w:cs="Segoe UI"/>
              </w:rPr>
              <w:t>2</w:t>
            </w:r>
            <w:r w:rsidRPr="63C3EC9D" w:rsidR="1A890BF9">
              <w:rPr>
                <w:rFonts w:ascii="Segoe UI" w:hAnsi="Segoe UI" w:eastAsia="Segoe UI" w:cs="Segoe UI"/>
              </w:rPr>
              <w:t>0 (</w:t>
            </w:r>
            <w:r w:rsidRPr="63C3EC9D" w:rsidR="1B251657">
              <w:rPr>
                <w:rFonts w:ascii="Segoe UI" w:hAnsi="Segoe UI" w:eastAsia="Segoe UI" w:cs="Segoe UI"/>
              </w:rPr>
              <w:t>vinte</w:t>
            </w:r>
            <w:r w:rsidRPr="63C3EC9D" w:rsidR="1A890BF9">
              <w:rPr>
                <w:rFonts w:ascii="Segoe UI" w:hAnsi="Segoe UI" w:eastAsia="Segoe UI" w:cs="Segoe UI"/>
              </w:rPr>
              <w:t>) dias após o encerramento das inscrições</w:t>
            </w:r>
          </w:p>
        </w:tc>
      </w:tr>
      <w:tr w:rsidR="3CF0DBBA" w:rsidTr="2EBBF982" w14:paraId="69C6DFF3">
        <w:trPr>
          <w:trHeight w:val="1008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4749A569" w14:textId="13A17DCE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Prazo para apresentação de recursos administrativos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6972137B" w14:textId="4AFDFBE4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2EBBF982" w:rsidR="12DB6B77">
              <w:rPr>
                <w:rFonts w:ascii="Segoe UI" w:hAnsi="Segoe UI" w:eastAsia="Segoe UI" w:cs="Segoe UI"/>
              </w:rPr>
              <w:t xml:space="preserve">Até </w:t>
            </w:r>
            <w:r w:rsidRPr="2EBBF982" w:rsidR="71791089">
              <w:rPr>
                <w:rFonts w:ascii="Segoe UI" w:hAnsi="Segoe UI" w:eastAsia="Segoe UI" w:cs="Segoe UI"/>
              </w:rPr>
              <w:t>10</w:t>
            </w:r>
            <w:r w:rsidRPr="2EBBF982" w:rsidR="12DB6B77">
              <w:rPr>
                <w:rFonts w:ascii="Segoe UI" w:hAnsi="Segoe UI" w:eastAsia="Segoe UI" w:cs="Segoe UI"/>
              </w:rPr>
              <w:t xml:space="preserve"> (</w:t>
            </w:r>
            <w:r w:rsidRPr="2EBBF982" w:rsidR="7813FDE7">
              <w:rPr>
                <w:rFonts w:ascii="Segoe UI" w:hAnsi="Segoe UI" w:eastAsia="Segoe UI" w:cs="Segoe UI"/>
              </w:rPr>
              <w:t>dez</w:t>
            </w:r>
            <w:r w:rsidRPr="2EBBF982" w:rsidR="12DB6B77">
              <w:rPr>
                <w:rFonts w:ascii="Segoe UI" w:hAnsi="Segoe UI" w:eastAsia="Segoe UI" w:cs="Segoe UI"/>
              </w:rPr>
              <w:t>) dias úteis após a divulgação do resultado preliminar</w:t>
            </w:r>
          </w:p>
        </w:tc>
      </w:tr>
      <w:tr w:rsidR="3CF0DBBA" w:rsidTr="2EBBF982" w14:paraId="51B4E3FA">
        <w:trPr>
          <w:trHeight w:val="1008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0E998066" w14:textId="2E1442B8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Divulgação do resultado final e homologação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63C3EC9D" w:rsidRDefault="3CF0DBBA" w14:paraId="26328B57" w14:textId="6DF1472B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Segoe UI" w:hAnsi="Segoe UI" w:eastAsia="Segoe UI" w:cs="Segoe UI"/>
              </w:rPr>
            </w:pPr>
            <w:r w:rsidRPr="63C3EC9D" w:rsidR="1A890BF9">
              <w:rPr>
                <w:rFonts w:ascii="Segoe UI" w:hAnsi="Segoe UI" w:eastAsia="Segoe UI" w:cs="Segoe UI"/>
              </w:rPr>
              <w:t xml:space="preserve">Até </w:t>
            </w:r>
            <w:r w:rsidRPr="63C3EC9D" w:rsidR="4678014E">
              <w:rPr>
                <w:rFonts w:ascii="Segoe UI" w:hAnsi="Segoe UI" w:eastAsia="Segoe UI" w:cs="Segoe UI"/>
              </w:rPr>
              <w:t>10</w:t>
            </w:r>
            <w:r w:rsidRPr="63C3EC9D" w:rsidR="1A890BF9">
              <w:rPr>
                <w:rFonts w:ascii="Segoe UI" w:hAnsi="Segoe UI" w:eastAsia="Segoe UI" w:cs="Segoe UI"/>
              </w:rPr>
              <w:t xml:space="preserve"> (</w:t>
            </w:r>
            <w:r w:rsidRPr="63C3EC9D" w:rsidR="34F0DED1">
              <w:rPr>
                <w:rFonts w:ascii="Segoe UI" w:hAnsi="Segoe UI" w:eastAsia="Segoe UI" w:cs="Segoe UI"/>
              </w:rPr>
              <w:t>dez</w:t>
            </w:r>
            <w:r w:rsidRPr="63C3EC9D" w:rsidR="1A890BF9">
              <w:rPr>
                <w:rFonts w:ascii="Segoe UI" w:hAnsi="Segoe UI" w:eastAsia="Segoe UI" w:cs="Segoe UI"/>
              </w:rPr>
              <w:t>) dias após o encerramento do prazo recursal</w:t>
            </w:r>
          </w:p>
        </w:tc>
      </w:tr>
      <w:tr w:rsidR="3CF0DBBA" w:rsidTr="2EBBF982" w14:paraId="71F7C126">
        <w:trPr>
          <w:trHeight w:val="1008"/>
        </w:trPr>
        <w:tc>
          <w:tcPr>
            <w:tcW w:w="4482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404F655A" w14:textId="556949C4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Convocação dos interessados autorizados para apresentação de projetos</w:t>
            </w:r>
          </w:p>
        </w:tc>
        <w:tc>
          <w:tcPr>
            <w:tcW w:w="4008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/>
            <w:vAlign w:val="center"/>
          </w:tcPr>
          <w:p w:rsidR="3CF0DBBA" w:rsidP="3CF0DBBA" w:rsidRDefault="3CF0DBBA" w14:paraId="0B6F1EE0" w14:textId="28ABC83E">
            <w:pPr>
              <w:spacing w:before="0" w:beforeAutospacing="off" w:after="0" w:afterAutospacing="off" w:line="300" w:lineRule="auto"/>
              <w:rPr>
                <w:rFonts w:ascii="Segoe UI" w:hAnsi="Segoe UI" w:eastAsia="Segoe UI" w:cs="Segoe UI"/>
              </w:rPr>
            </w:pPr>
            <w:r w:rsidRPr="3CF0DBBA" w:rsidR="3CF0DBBA">
              <w:rPr>
                <w:rFonts w:ascii="Segoe UI" w:hAnsi="Segoe UI" w:eastAsia="Segoe UI" w:cs="Segoe UI"/>
              </w:rPr>
              <w:t>Até 30 (trinta) dias após a homologação do resultado final</w:t>
            </w:r>
          </w:p>
        </w:tc>
      </w:tr>
    </w:tbl>
    <w:p w:rsidR="3CF0DBBA" w:rsidP="3CF0DBBA" w:rsidRDefault="3CF0DBBA" w14:paraId="4D628111" w14:textId="28E32B92">
      <w:pPr>
        <w:bidi w:val="0"/>
        <w:spacing w:before="0" w:beforeAutospacing="off" w:after="0" w:afterAutospacing="off" w:line="300" w:lineRule="auto"/>
        <w:jc w:val="both"/>
      </w:pPr>
    </w:p>
    <w:p w:rsidR="479A7C87" w:rsidP="3CF0DBBA" w:rsidRDefault="479A7C87" w14:paraId="7540C110" w14:textId="5F7C3DDC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b w:val="1"/>
          <w:bCs w:val="1"/>
          <w:noProof w:val="0"/>
          <w:sz w:val="21"/>
          <w:szCs w:val="21"/>
          <w:lang w:val="pt-BR" w:eastAsia="pt-BR"/>
        </w:rPr>
      </w:pPr>
      <w:r w:rsidRPr="3CF0DBBA" w:rsidR="479A7C87">
        <w:rPr>
          <w:rFonts w:ascii="Segoe UI" w:hAnsi="Segoe UI" w:eastAsia="Times New Roman" w:cs="Segoe UI"/>
          <w:b w:val="1"/>
          <w:bCs w:val="1"/>
          <w:noProof w:val="0"/>
          <w:sz w:val="21"/>
          <w:szCs w:val="21"/>
          <w:lang w:val="pt-BR" w:eastAsia="pt-BR"/>
        </w:rPr>
        <w:t>Disposições Complementares</w:t>
      </w:r>
    </w:p>
    <w:p w:rsidR="479A7C87" w:rsidP="12BA28BB" w:rsidRDefault="479A7C87" w14:paraId="4BE089C3" w14:textId="29F470D8">
      <w:pPr>
        <w:pStyle w:val="Normal"/>
        <w:suppressLineNumbers w:val="0"/>
        <w:spacing w:before="210" w:beforeAutospacing="off" w:after="210" w:afterAutospacing="off" w:line="300" w:lineRule="auto"/>
        <w:ind w:left="0" w:right="0"/>
        <w:jc w:val="both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</w:pPr>
      <w:r w:rsidRPr="12BA28BB" w:rsidR="308A29C1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pt-BR"/>
        </w:rPr>
        <w:t>1.</w:t>
      </w:r>
      <w:r w:rsidRPr="12BA28BB" w:rsidR="308A29C1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 xml:space="preserve"> Os prazos previstos </w:t>
      </w:r>
      <w:r w:rsidRPr="12BA28BB" w:rsidR="308A29C1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>neste</w:t>
      </w:r>
      <w:r w:rsidRPr="12BA28BB" w:rsidR="308A29C1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 xml:space="preserve"> Cronograma poderão ser alterados pela Secretaria de Estado do Desenvolvimento Rural – SDR, mediante publicação nos meios oficiais de divulgação do Programa.</w:t>
      </w:r>
    </w:p>
    <w:p w:rsidR="479A7C87" w:rsidP="3CF0DBBA" w:rsidRDefault="479A7C87" w14:paraId="074DE315" w14:textId="5358671A">
      <w:pPr>
        <w:bidi w:val="0"/>
        <w:spacing w:before="210" w:beforeAutospacing="off" w:after="210" w:afterAutospacing="off" w:line="300" w:lineRule="auto"/>
        <w:jc w:val="both"/>
      </w:pPr>
      <w:r w:rsidRPr="3CF0DBBA" w:rsidR="479A7C8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pt-BR"/>
        </w:rPr>
        <w:t>2.</w:t>
      </w:r>
      <w:r w:rsidRPr="3CF0DBBA" w:rsidR="479A7C8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 xml:space="preserve"> Eventuais alterações do Cronograma não geram direito à indenização ou compensação aos interessados.</w:t>
      </w:r>
    </w:p>
    <w:p w:rsidR="479A7C87" w:rsidP="3CF0DBBA" w:rsidRDefault="479A7C87" w14:paraId="26E74319" w14:textId="193255CF">
      <w:pPr>
        <w:bidi w:val="0"/>
        <w:spacing w:before="210" w:beforeAutospacing="off" w:after="210" w:afterAutospacing="off" w:line="300" w:lineRule="auto"/>
        <w:jc w:val="both"/>
      </w:pPr>
      <w:r w:rsidRPr="3CF0DBBA" w:rsidR="479A7C8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pt-BR"/>
        </w:rPr>
        <w:t>3.</w:t>
      </w:r>
      <w:r w:rsidRPr="3CF0DBBA" w:rsidR="479A7C8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 xml:space="preserve"> As etapas posteriores relativas à apresentação, análise, enquadramento e eventual contratação dos projetos serão disciplinadas em ato próprio da SDR.</w:t>
      </w:r>
    </w:p>
    <w:p w:rsidR="479A7C87" w:rsidP="3CF0DBBA" w:rsidRDefault="479A7C87" w14:paraId="46DABD81" w14:textId="31AB9A0A">
      <w:pPr>
        <w:bidi w:val="0"/>
        <w:spacing w:before="210" w:beforeAutospacing="off" w:after="210" w:afterAutospacing="off" w:line="300" w:lineRule="auto"/>
        <w:jc w:val="both"/>
      </w:pPr>
      <w:r w:rsidRPr="3CF0DBBA" w:rsidR="479A7C8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pt-BR"/>
        </w:rPr>
        <w:t>4.</w:t>
      </w:r>
      <w:r w:rsidRPr="3CF0DBBA" w:rsidR="479A7C8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 xml:space="preserve"> Os prazos previstos neste Cronograma serão contados conforme a natureza indicada em cada etapa, em dias corridos ou úteis, conforme o caso</w:t>
      </w:r>
      <w:r w:rsidRPr="3CF0DBBA" w:rsidR="768343F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t-BR"/>
        </w:rPr>
        <w:t>, O prazo processual inicia-se no primeiro dia útil seguinte ao da publicação, excluindo-se o dia do começo e incluindo-se o do vencimento.</w:t>
      </w:r>
    </w:p>
    <w:sectPr w:rsidR="00F447C9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4">
    <w:nsid w:val="2b3e8e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76a34df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4F64601"/>
    <w:multiLevelType w:val="multilevel"/>
    <w:tmpl w:val="A37A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5D514AC"/>
    <w:multiLevelType w:val="multilevel"/>
    <w:tmpl w:val="683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984626D"/>
    <w:multiLevelType w:val="multilevel"/>
    <w:tmpl w:val="9562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B2A37F4"/>
    <w:multiLevelType w:val="multilevel"/>
    <w:tmpl w:val="9C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D794070"/>
    <w:multiLevelType w:val="multilevel"/>
    <w:tmpl w:val="B90C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F4C2E7B"/>
    <w:multiLevelType w:val="multilevel"/>
    <w:tmpl w:val="A132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36A224B"/>
    <w:multiLevelType w:val="multilevel"/>
    <w:tmpl w:val="B2AA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23F73E9"/>
    <w:multiLevelType w:val="multilevel"/>
    <w:tmpl w:val="F0F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32E5D9F"/>
    <w:multiLevelType w:val="multilevel"/>
    <w:tmpl w:val="C050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F81DF0"/>
    <w:multiLevelType w:val="multilevel"/>
    <w:tmpl w:val="9258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60D56AA"/>
    <w:multiLevelType w:val="multilevel"/>
    <w:tmpl w:val="DCCE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F491821"/>
    <w:multiLevelType w:val="multilevel"/>
    <w:tmpl w:val="D122AC8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8D75AC"/>
    <w:multiLevelType w:val="multilevel"/>
    <w:tmpl w:val="3496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5">
    <w:abstractNumId w:val="14"/>
  </w:num>
  <w:num w:numId="14">
    <w:abstractNumId w:val="13"/>
  </w: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12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0"/>
    <w:rsid w:val="00174924"/>
    <w:rsid w:val="002877B0"/>
    <w:rsid w:val="00707650"/>
    <w:rsid w:val="009751EB"/>
    <w:rsid w:val="00A037F5"/>
    <w:rsid w:val="00A53554"/>
    <w:rsid w:val="00BC5CB2"/>
    <w:rsid w:val="00F447C9"/>
    <w:rsid w:val="011B57C5"/>
    <w:rsid w:val="01A0CE3C"/>
    <w:rsid w:val="03C0283B"/>
    <w:rsid w:val="03C0283B"/>
    <w:rsid w:val="04DD1BF9"/>
    <w:rsid w:val="056CFA12"/>
    <w:rsid w:val="062F3502"/>
    <w:rsid w:val="062F3502"/>
    <w:rsid w:val="06DB51F2"/>
    <w:rsid w:val="074E6599"/>
    <w:rsid w:val="085A26A2"/>
    <w:rsid w:val="08ADCD64"/>
    <w:rsid w:val="08C3C991"/>
    <w:rsid w:val="0AF9E09E"/>
    <w:rsid w:val="0C32E49F"/>
    <w:rsid w:val="0CC23693"/>
    <w:rsid w:val="0DD15D93"/>
    <w:rsid w:val="0E87961E"/>
    <w:rsid w:val="0F03B30F"/>
    <w:rsid w:val="10425498"/>
    <w:rsid w:val="10B071F5"/>
    <w:rsid w:val="10DA0D62"/>
    <w:rsid w:val="1270F1F1"/>
    <w:rsid w:val="12BA28BB"/>
    <w:rsid w:val="12DB6B77"/>
    <w:rsid w:val="13529347"/>
    <w:rsid w:val="1575947B"/>
    <w:rsid w:val="16EFCCEA"/>
    <w:rsid w:val="18234BE0"/>
    <w:rsid w:val="190B7296"/>
    <w:rsid w:val="197ACFAE"/>
    <w:rsid w:val="197CD377"/>
    <w:rsid w:val="1A890BF9"/>
    <w:rsid w:val="1ABF0241"/>
    <w:rsid w:val="1B251657"/>
    <w:rsid w:val="1BBF93AD"/>
    <w:rsid w:val="1C134F61"/>
    <w:rsid w:val="1C134F61"/>
    <w:rsid w:val="1CEC92E3"/>
    <w:rsid w:val="1D81FC46"/>
    <w:rsid w:val="1E3DB4ED"/>
    <w:rsid w:val="1F161EFA"/>
    <w:rsid w:val="1F3570C0"/>
    <w:rsid w:val="2039FC33"/>
    <w:rsid w:val="2058F61B"/>
    <w:rsid w:val="20AC120E"/>
    <w:rsid w:val="21E05079"/>
    <w:rsid w:val="23188463"/>
    <w:rsid w:val="248A80BA"/>
    <w:rsid w:val="260F4CF0"/>
    <w:rsid w:val="2675085A"/>
    <w:rsid w:val="26E2B6BF"/>
    <w:rsid w:val="27347506"/>
    <w:rsid w:val="27DAA36B"/>
    <w:rsid w:val="28BA3B9A"/>
    <w:rsid w:val="28F6D102"/>
    <w:rsid w:val="2927E62D"/>
    <w:rsid w:val="2935E1CF"/>
    <w:rsid w:val="2BFDFFEC"/>
    <w:rsid w:val="2C15D440"/>
    <w:rsid w:val="2C9DF76E"/>
    <w:rsid w:val="2D913A1F"/>
    <w:rsid w:val="2DE17A18"/>
    <w:rsid w:val="2EBBF982"/>
    <w:rsid w:val="2EDC7106"/>
    <w:rsid w:val="30296E13"/>
    <w:rsid w:val="308A29C1"/>
    <w:rsid w:val="318E4B20"/>
    <w:rsid w:val="32891258"/>
    <w:rsid w:val="33813E79"/>
    <w:rsid w:val="33A9FECA"/>
    <w:rsid w:val="33A9FECA"/>
    <w:rsid w:val="34365556"/>
    <w:rsid w:val="3456DC35"/>
    <w:rsid w:val="3456DC35"/>
    <w:rsid w:val="34F0DED1"/>
    <w:rsid w:val="36817163"/>
    <w:rsid w:val="371D391A"/>
    <w:rsid w:val="3735AF04"/>
    <w:rsid w:val="37BCE75F"/>
    <w:rsid w:val="38222AE7"/>
    <w:rsid w:val="38619610"/>
    <w:rsid w:val="38619610"/>
    <w:rsid w:val="39FFB242"/>
    <w:rsid w:val="3B5D1118"/>
    <w:rsid w:val="3C37E72E"/>
    <w:rsid w:val="3CE580C7"/>
    <w:rsid w:val="3CF0DBBA"/>
    <w:rsid w:val="3D2E982B"/>
    <w:rsid w:val="3D7E87B4"/>
    <w:rsid w:val="3DAB385C"/>
    <w:rsid w:val="3DCEB229"/>
    <w:rsid w:val="3F6FAABC"/>
    <w:rsid w:val="403A6C63"/>
    <w:rsid w:val="40A1BAEF"/>
    <w:rsid w:val="4149964D"/>
    <w:rsid w:val="41B49C7F"/>
    <w:rsid w:val="41CBB770"/>
    <w:rsid w:val="42A1E10C"/>
    <w:rsid w:val="42C6D307"/>
    <w:rsid w:val="42F450D5"/>
    <w:rsid w:val="455443B5"/>
    <w:rsid w:val="4678014E"/>
    <w:rsid w:val="46C1B466"/>
    <w:rsid w:val="479A7C87"/>
    <w:rsid w:val="47E01619"/>
    <w:rsid w:val="4893DB8D"/>
    <w:rsid w:val="49669277"/>
    <w:rsid w:val="49AE0AFB"/>
    <w:rsid w:val="49AE0AFB"/>
    <w:rsid w:val="49C38052"/>
    <w:rsid w:val="4AB2FF6F"/>
    <w:rsid w:val="4AB2FF6F"/>
    <w:rsid w:val="4B9BDDA9"/>
    <w:rsid w:val="4BEEB25D"/>
    <w:rsid w:val="4C55A843"/>
    <w:rsid w:val="4C5F820B"/>
    <w:rsid w:val="4D79C066"/>
    <w:rsid w:val="4E5EA75C"/>
    <w:rsid w:val="4F1F02E9"/>
    <w:rsid w:val="4F1F02E9"/>
    <w:rsid w:val="5023453C"/>
    <w:rsid w:val="519F5964"/>
    <w:rsid w:val="52FA3445"/>
    <w:rsid w:val="5306C251"/>
    <w:rsid w:val="536F6AED"/>
    <w:rsid w:val="53B68754"/>
    <w:rsid w:val="53CC5699"/>
    <w:rsid w:val="54985009"/>
    <w:rsid w:val="54AB3498"/>
    <w:rsid w:val="553A17F4"/>
    <w:rsid w:val="561FDE5A"/>
    <w:rsid w:val="567BA4FC"/>
    <w:rsid w:val="567BA4FC"/>
    <w:rsid w:val="595C3AA9"/>
    <w:rsid w:val="5A5CCB2A"/>
    <w:rsid w:val="5D0A49D8"/>
    <w:rsid w:val="5E78C1B1"/>
    <w:rsid w:val="5E78C1B1"/>
    <w:rsid w:val="5E7FC880"/>
    <w:rsid w:val="5E93266F"/>
    <w:rsid w:val="5F1421F5"/>
    <w:rsid w:val="5F744DBF"/>
    <w:rsid w:val="60EE218D"/>
    <w:rsid w:val="61527311"/>
    <w:rsid w:val="617AB4D3"/>
    <w:rsid w:val="62E847E9"/>
    <w:rsid w:val="630393B3"/>
    <w:rsid w:val="63C3EC9D"/>
    <w:rsid w:val="63F55DA4"/>
    <w:rsid w:val="64AD3F15"/>
    <w:rsid w:val="652466F7"/>
    <w:rsid w:val="652AA59A"/>
    <w:rsid w:val="65D8CAE3"/>
    <w:rsid w:val="663871F4"/>
    <w:rsid w:val="6781F125"/>
    <w:rsid w:val="67E541CE"/>
    <w:rsid w:val="68AFABAE"/>
    <w:rsid w:val="6A01C831"/>
    <w:rsid w:val="6A51D066"/>
    <w:rsid w:val="6AA926A7"/>
    <w:rsid w:val="6AF9D6FE"/>
    <w:rsid w:val="6BFE94F2"/>
    <w:rsid w:val="6CD1F08C"/>
    <w:rsid w:val="70CB843B"/>
    <w:rsid w:val="71791089"/>
    <w:rsid w:val="72D8AAA6"/>
    <w:rsid w:val="730F5463"/>
    <w:rsid w:val="7386FD36"/>
    <w:rsid w:val="7386FD36"/>
    <w:rsid w:val="74EE5EE5"/>
    <w:rsid w:val="7522AA23"/>
    <w:rsid w:val="75401954"/>
    <w:rsid w:val="7568C53A"/>
    <w:rsid w:val="756F6AD9"/>
    <w:rsid w:val="759909D0"/>
    <w:rsid w:val="768343F6"/>
    <w:rsid w:val="7813FDE7"/>
    <w:rsid w:val="78E363FC"/>
    <w:rsid w:val="78E777C0"/>
    <w:rsid w:val="79237E5B"/>
    <w:rsid w:val="796C1021"/>
    <w:rsid w:val="79AD49AA"/>
    <w:rsid w:val="7C32CD3D"/>
    <w:rsid w:val="7C485C96"/>
    <w:rsid w:val="7C8A9A5F"/>
    <w:rsid w:val="7DA04B5E"/>
    <w:rsid w:val="7DA85C60"/>
    <w:rsid w:val="7DA9C5F5"/>
    <w:rsid w:val="7DA9C5F5"/>
    <w:rsid w:val="7F19B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83BF"/>
  <w15:chartTrackingRefBased/>
  <w15:docId w15:val="{F27EC4B3-8138-467B-827A-2115BB10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har"/>
    <w:uiPriority w:val="9"/>
    <w:qFormat/>
    <w:rsid w:val="009751EB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9751EB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751E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9751EB"/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character" w:styleId="Ttulo2Char" w:customStyle="1">
    <w:name w:val="Título 2 Char"/>
    <w:basedOn w:val="Fontepargpadro"/>
    <w:link w:val="Ttulo2"/>
    <w:uiPriority w:val="9"/>
    <w:rsid w:val="009751EB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Ttulo3Char" w:customStyle="1">
    <w:name w:val="Título 3 Char"/>
    <w:basedOn w:val="Fontepargpadro"/>
    <w:link w:val="Ttulo3"/>
    <w:uiPriority w:val="9"/>
    <w:rsid w:val="009751EB"/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751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751EB"/>
    <w:rPr>
      <w:b/>
      <w:bCs/>
    </w:rPr>
  </w:style>
  <w:style w:type="paragraph" w:styleId="PargrafodaLista">
    <w:name w:val="List Paragraph"/>
    <w:basedOn w:val="Normal"/>
    <w:uiPriority w:val="34"/>
    <w:qFormat/>
    <w:rsid w:val="009751EB"/>
    <w:pPr>
      <w:ind w:left="720"/>
      <w:contextualSpacing/>
    </w:pPr>
  </w:style>
  <w:style w:type="table" w:styleId="Tabelacomgrade">
    <w:name w:val="Table Grid"/>
    <w:basedOn w:val="Tabelanormal"/>
    <w:uiPriority w:val="39"/>
    <w:rsid w:val="009751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deGrade1Clara">
    <w:name w:val="Grid Table 1 Light"/>
    <w:basedOn w:val="Tabelanormal"/>
    <w:uiPriority w:val="46"/>
    <w:rsid w:val="009751EB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Clara">
    <w:name w:val="Grid Table Light"/>
    <w:basedOn w:val="Tabelanormal"/>
    <w:uiPriority w:val="40"/>
    <w:rsid w:val="009751EB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SimplesTabela1">
    <w:name w:val="Plain Table 1"/>
    <w:basedOn w:val="Tabelanormal"/>
    <w:uiPriority w:val="41"/>
    <w:rsid w:val="009751EB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47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33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Henrique Moreira Leites</dc:creator>
  <keywords/>
  <dc:description/>
  <lastModifiedBy>Henrique Moreira Leites</lastModifiedBy>
  <revision>7</revision>
  <dcterms:created xsi:type="dcterms:W3CDTF">2026-10-13T19:12:00.0000000Z</dcterms:created>
  <dcterms:modified xsi:type="dcterms:W3CDTF">2026-10-29T17:59:23.0638544Z</dcterms:modified>
</coreProperties>
</file>